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8E3D1" w14:textId="77777777" w:rsidR="004B1CAF" w:rsidRPr="005E5F2A" w:rsidRDefault="004B1CAF" w:rsidP="004B1CAF">
      <w:pPr>
        <w:jc w:val="center"/>
        <w:rPr>
          <w:b/>
        </w:rPr>
      </w:pPr>
      <w:bookmarkStart w:id="0" w:name="_GoBack"/>
      <w:bookmarkEnd w:id="0"/>
      <w:r w:rsidRPr="005E5F2A">
        <w:rPr>
          <w:b/>
        </w:rPr>
        <w:t xml:space="preserve">COMMISSIONERS OF </w:t>
      </w:r>
      <w:smartTag w:uri="urn:schemas-microsoft-com:office:smarttags" w:element="place">
        <w:smartTag w:uri="urn:schemas-microsoft-com:office:smarttags" w:element="City">
          <w:r w:rsidRPr="005E5F2A">
            <w:rPr>
              <w:b/>
            </w:rPr>
            <w:t>OXFORD</w:t>
          </w:r>
        </w:smartTag>
      </w:smartTag>
    </w:p>
    <w:p w14:paraId="4428AEFA" w14:textId="77777777" w:rsidR="004B1CAF" w:rsidRPr="005E5F2A" w:rsidRDefault="004B1CAF" w:rsidP="004B1CAF">
      <w:pPr>
        <w:jc w:val="center"/>
        <w:rPr>
          <w:b/>
        </w:rPr>
      </w:pPr>
    </w:p>
    <w:p w14:paraId="67CD95CB" w14:textId="77777777" w:rsidR="004B1CAF" w:rsidRPr="005E5F2A" w:rsidRDefault="004B1CAF" w:rsidP="004B1CAF">
      <w:pPr>
        <w:jc w:val="both"/>
        <w:rPr>
          <w:b/>
        </w:rPr>
      </w:pPr>
      <w:r>
        <w:rPr>
          <w:b/>
        </w:rPr>
        <w:t>Ordinance No.   2201</w:t>
      </w:r>
    </w:p>
    <w:p w14:paraId="54F878F1" w14:textId="77777777" w:rsidR="004B1CAF" w:rsidRPr="005E5F2A" w:rsidRDefault="004B1CAF" w:rsidP="004B1CAF">
      <w:pPr>
        <w:jc w:val="both"/>
        <w:rPr>
          <w:b/>
        </w:rPr>
      </w:pPr>
    </w:p>
    <w:p w14:paraId="5B449A7A" w14:textId="77777777" w:rsidR="004B1CAF" w:rsidRDefault="004B1CAF" w:rsidP="004B1CAF">
      <w:pPr>
        <w:rPr>
          <w:bCs/>
          <w:szCs w:val="28"/>
        </w:rPr>
      </w:pPr>
      <w:r>
        <w:rPr>
          <w:bCs/>
          <w:szCs w:val="28"/>
        </w:rPr>
        <w:t>INTRODUCED BY:</w:t>
      </w:r>
      <w:r>
        <w:rPr>
          <w:bCs/>
          <w:szCs w:val="28"/>
        </w:rPr>
        <w:tab/>
        <w:t xml:space="preserve"> </w:t>
      </w:r>
    </w:p>
    <w:p w14:paraId="71E72DDB" w14:textId="77777777" w:rsidR="004B1CAF" w:rsidRDefault="004B1CAF" w:rsidP="004B1CAF">
      <w:pPr>
        <w:rPr>
          <w:bCs/>
          <w:szCs w:val="28"/>
        </w:rPr>
      </w:pPr>
    </w:p>
    <w:p w14:paraId="4CD72E35" w14:textId="77777777" w:rsidR="004B1CAF" w:rsidRDefault="004B1CAF" w:rsidP="004B1CAF">
      <w:pPr>
        <w:rPr>
          <w:bCs/>
          <w:szCs w:val="28"/>
        </w:rPr>
      </w:pPr>
      <w:r>
        <w:rPr>
          <w:bCs/>
          <w:szCs w:val="28"/>
        </w:rPr>
        <w:t xml:space="preserve">DATE OF INTRODUCTION: </w:t>
      </w:r>
    </w:p>
    <w:p w14:paraId="761486A2" w14:textId="77777777" w:rsidR="004B1CAF" w:rsidRDefault="004B1CAF" w:rsidP="004B1CAF">
      <w:pPr>
        <w:ind w:firstLine="720"/>
        <w:jc w:val="both"/>
        <w:rPr>
          <w:b/>
        </w:rPr>
      </w:pPr>
    </w:p>
    <w:p w14:paraId="0C7DFDD3" w14:textId="7E889A30" w:rsidR="004B1CAF" w:rsidRDefault="004B1CAF" w:rsidP="00456289">
      <w:pPr>
        <w:ind w:left="720" w:right="720"/>
        <w:jc w:val="both"/>
        <w:rPr>
          <w:b/>
        </w:rPr>
      </w:pPr>
      <w:r>
        <w:rPr>
          <w:b/>
        </w:rPr>
        <w:t xml:space="preserve">AN ORDINANCE OF THE TOWN OF OXFORD TO </w:t>
      </w:r>
      <w:r w:rsidR="00875080">
        <w:rPr>
          <w:b/>
        </w:rPr>
        <w:t>AMEND SECTION</w:t>
      </w:r>
      <w:r w:rsidR="00066B1A">
        <w:rPr>
          <w:b/>
        </w:rPr>
        <w:t>S 19 AND</w:t>
      </w:r>
      <w:r w:rsidR="00875080">
        <w:rPr>
          <w:b/>
        </w:rPr>
        <w:t xml:space="preserve"> 32 OF THE OXFORD ZONING ORDINANCE </w:t>
      </w:r>
      <w:r w:rsidR="0077646C">
        <w:rPr>
          <w:b/>
        </w:rPr>
        <w:t xml:space="preserve">TO </w:t>
      </w:r>
      <w:r>
        <w:rPr>
          <w:b/>
        </w:rPr>
        <w:t xml:space="preserve">PROVIDE A PROCESS FOR CONSTRUCTION OF AN ACCESSORY </w:t>
      </w:r>
      <w:r w:rsidR="008C187E">
        <w:rPr>
          <w:b/>
        </w:rPr>
        <w:t>BUILDING</w:t>
      </w:r>
      <w:r>
        <w:rPr>
          <w:b/>
        </w:rPr>
        <w:t xml:space="preserve"> ON A LOT WITHOUT A PRINCIPAL USE WHEN NONCONTIGUOUS LOTS</w:t>
      </w:r>
      <w:r w:rsidR="00456289">
        <w:rPr>
          <w:b/>
        </w:rPr>
        <w:t xml:space="preserve"> ARE</w:t>
      </w:r>
      <w:r>
        <w:rPr>
          <w:b/>
        </w:rPr>
        <w:t xml:space="preserve"> IN COMMON OWNERSHIP AND ARE DIVIDED BY A PAPER STREET OR PUBLIC RIGHT OF WAY</w:t>
      </w:r>
    </w:p>
    <w:p w14:paraId="587F3CA0" w14:textId="77777777" w:rsidR="004B1CAF" w:rsidRDefault="004B1CAF" w:rsidP="004B1CAF">
      <w:pPr>
        <w:ind w:left="720" w:right="720"/>
        <w:jc w:val="both"/>
        <w:rPr>
          <w:b/>
        </w:rPr>
      </w:pPr>
    </w:p>
    <w:p w14:paraId="2445B013" w14:textId="77777777" w:rsidR="004B1CAF" w:rsidRDefault="004B1CAF" w:rsidP="004B1CAF">
      <w:pPr>
        <w:ind w:left="720" w:right="720"/>
        <w:jc w:val="both"/>
        <w:rPr>
          <w:b/>
        </w:rPr>
      </w:pPr>
    </w:p>
    <w:p w14:paraId="20809C99" w14:textId="77777777" w:rsidR="004B1CAF" w:rsidRPr="005E5F2A" w:rsidRDefault="004B1CAF" w:rsidP="004B1CAF">
      <w:pPr>
        <w:jc w:val="both"/>
      </w:pPr>
      <w:r w:rsidRPr="005E5F2A">
        <w:tab/>
        <w:t>Introduced, read first time, ordered posted, and public hearing s</w:t>
      </w:r>
      <w:r>
        <w:t>cheduled on ________________________________ at 6:00</w:t>
      </w:r>
      <w:r w:rsidRPr="005E5F2A">
        <w:t xml:space="preserve"> p.m. at the Oxford Town Meeting Room, </w:t>
      </w:r>
      <w:smartTag w:uri="urn:schemas-microsoft-com:office:smarttags" w:element="address">
        <w:smartTag w:uri="urn:schemas-microsoft-com:office:smarttags" w:element="Street">
          <w:r w:rsidRPr="005E5F2A">
            <w:t>Market Street</w:t>
          </w:r>
        </w:smartTag>
        <w:r w:rsidRPr="005E5F2A">
          <w:t xml:space="preserve">, </w:t>
        </w:r>
        <w:smartTag w:uri="urn:schemas-microsoft-com:office:smarttags" w:element="City">
          <w:r w:rsidRPr="005E5F2A">
            <w:t>Oxford</w:t>
          </w:r>
        </w:smartTag>
        <w:r w:rsidRPr="005E5F2A">
          <w:t xml:space="preserve">, </w:t>
        </w:r>
        <w:smartTag w:uri="urn:schemas-microsoft-com:office:smarttags" w:element="State">
          <w:r w:rsidRPr="005E5F2A">
            <w:t>Maryland</w:t>
          </w:r>
        </w:smartTag>
        <w:r w:rsidRPr="005E5F2A">
          <w:t xml:space="preserve"> </w:t>
        </w:r>
        <w:smartTag w:uri="urn:schemas-microsoft-com:office:smarttags" w:element="PostalCode">
          <w:r w:rsidRPr="005E5F2A">
            <w:t>21654</w:t>
          </w:r>
        </w:smartTag>
      </w:smartTag>
      <w:r w:rsidRPr="005E5F2A">
        <w:t>.</w:t>
      </w:r>
    </w:p>
    <w:p w14:paraId="01046F4E" w14:textId="77777777" w:rsidR="004B1CAF" w:rsidRDefault="004B1CAF" w:rsidP="004B1CAF"/>
    <w:p w14:paraId="222EAF05" w14:textId="77777777" w:rsidR="004B1CAF" w:rsidRDefault="004B1CAF" w:rsidP="004B1CAF">
      <w:pPr>
        <w:jc w:val="both"/>
      </w:pPr>
    </w:p>
    <w:p w14:paraId="73FD28AF" w14:textId="77777777" w:rsidR="004B1CAF" w:rsidRPr="005E5F2A" w:rsidRDefault="004B1CAF" w:rsidP="004B1CAF">
      <w:pPr>
        <w:jc w:val="both"/>
      </w:pPr>
      <w:r>
        <w:tab/>
      </w:r>
      <w:r>
        <w:tab/>
      </w:r>
      <w:r>
        <w:tab/>
      </w:r>
      <w:r>
        <w:tab/>
      </w:r>
      <w:r>
        <w:tab/>
      </w:r>
      <w:r w:rsidRPr="005E5F2A">
        <w:t>By Order  _____________________________</w:t>
      </w:r>
    </w:p>
    <w:p w14:paraId="520EAD0F" w14:textId="77777777" w:rsidR="004B1CAF" w:rsidRPr="005E5F2A" w:rsidRDefault="004B1CAF" w:rsidP="004B1CAF">
      <w:pPr>
        <w:jc w:val="both"/>
      </w:pPr>
      <w:r w:rsidRPr="005E5F2A">
        <w:tab/>
      </w:r>
      <w:r w:rsidRPr="005E5F2A">
        <w:tab/>
      </w:r>
      <w:r w:rsidRPr="005E5F2A">
        <w:tab/>
      </w:r>
      <w:r w:rsidRPr="005E5F2A">
        <w:tab/>
      </w:r>
      <w:r w:rsidRPr="005E5F2A">
        <w:tab/>
      </w:r>
      <w:r w:rsidRPr="005E5F2A">
        <w:tab/>
      </w:r>
      <w:r w:rsidRPr="005E5F2A">
        <w:tab/>
        <w:t>Town Clerk</w:t>
      </w:r>
    </w:p>
    <w:p w14:paraId="1811F4D7" w14:textId="77777777" w:rsidR="004B1CAF" w:rsidRPr="005E5F2A" w:rsidRDefault="004B1CAF" w:rsidP="004B1CAF">
      <w:pPr>
        <w:jc w:val="both"/>
      </w:pPr>
    </w:p>
    <w:p w14:paraId="03EA8E29" w14:textId="77777777" w:rsidR="004B1CAF" w:rsidRPr="005E5F2A" w:rsidRDefault="004B1CAF" w:rsidP="004B1CAF">
      <w:pPr>
        <w:jc w:val="both"/>
      </w:pPr>
    </w:p>
    <w:p w14:paraId="585C7B42" w14:textId="77777777" w:rsidR="004B1CAF" w:rsidRPr="005E5F2A" w:rsidRDefault="004B1CAF" w:rsidP="004B1CAF">
      <w:pPr>
        <w:jc w:val="both"/>
      </w:pPr>
    </w:p>
    <w:p w14:paraId="6EF16DF0" w14:textId="77777777" w:rsidR="004B1CAF" w:rsidRPr="005E5F2A" w:rsidRDefault="004B1CAF" w:rsidP="004B1CAF">
      <w:pPr>
        <w:jc w:val="both"/>
      </w:pPr>
      <w:r w:rsidRPr="005E5F2A">
        <w:tab/>
        <w:t>I hereby certify that the fo</w:t>
      </w:r>
      <w:r>
        <w:t>regoing Ordinance Number 2201</w:t>
      </w:r>
      <w:r w:rsidRPr="005E5F2A">
        <w:t xml:space="preserve"> of the Town of Oxford was duly read, advertised, and enacted in accordance with the applicable provisions of the Charter </w:t>
      </w:r>
      <w:r>
        <w:t>of the Town of Oxford on this ______ day of _________________________, 2022</w:t>
      </w:r>
      <w:r w:rsidRPr="005E5F2A">
        <w:t>.</w:t>
      </w:r>
    </w:p>
    <w:p w14:paraId="3F137DA8" w14:textId="77777777" w:rsidR="004B1CAF" w:rsidRPr="005E5F2A" w:rsidRDefault="004B1CAF" w:rsidP="004B1CAF">
      <w:pPr>
        <w:jc w:val="both"/>
      </w:pPr>
    </w:p>
    <w:p w14:paraId="69C87E67" w14:textId="77777777" w:rsidR="004B1CAF" w:rsidRPr="005E5F2A" w:rsidRDefault="004B1CAF" w:rsidP="004B1CAF">
      <w:pPr>
        <w:jc w:val="both"/>
      </w:pPr>
    </w:p>
    <w:p w14:paraId="4BA63698" w14:textId="77777777" w:rsidR="004B1CAF" w:rsidRPr="005E5F2A" w:rsidRDefault="004B1CAF" w:rsidP="004B1CAF">
      <w:pPr>
        <w:jc w:val="both"/>
      </w:pPr>
      <w:r w:rsidRPr="005E5F2A">
        <w:t>Attest:  _________________________</w:t>
      </w:r>
    </w:p>
    <w:p w14:paraId="428944C1" w14:textId="77777777" w:rsidR="004B1CAF" w:rsidRPr="005E5F2A" w:rsidRDefault="004B1CAF" w:rsidP="004B1CAF">
      <w:pPr>
        <w:jc w:val="both"/>
      </w:pPr>
      <w:r w:rsidRPr="005E5F2A">
        <w:tab/>
      </w:r>
      <w:r>
        <w:t>Cheryl Lewis</w:t>
      </w:r>
      <w:r w:rsidRPr="005E5F2A">
        <w:t>, Clerk/Treasurer</w:t>
      </w:r>
    </w:p>
    <w:p w14:paraId="271F6A4B" w14:textId="77777777" w:rsidR="004B1CAF" w:rsidRDefault="004B1CAF" w:rsidP="004B1CAF">
      <w:pPr>
        <w:jc w:val="both"/>
      </w:pPr>
      <w:r w:rsidRPr="005E5F2A">
        <w:tab/>
        <w:t>Town of Oxford</w:t>
      </w:r>
    </w:p>
    <w:p w14:paraId="7B3D9257" w14:textId="77777777" w:rsidR="004B1CAF" w:rsidRDefault="004B1CAF" w:rsidP="004B1CAF">
      <w:pPr>
        <w:jc w:val="both"/>
      </w:pPr>
    </w:p>
    <w:p w14:paraId="0423FE4F" w14:textId="77777777" w:rsidR="004B1CAF" w:rsidRDefault="004B1CAF" w:rsidP="004B1CAF">
      <w:pPr>
        <w:jc w:val="both"/>
      </w:pPr>
    </w:p>
    <w:p w14:paraId="73DFC2FC" w14:textId="77777777" w:rsidR="004B1CAF" w:rsidRDefault="004B1CAF" w:rsidP="004B1CAF">
      <w:pPr>
        <w:jc w:val="both"/>
      </w:pPr>
    </w:p>
    <w:p w14:paraId="6A4836C7" w14:textId="77777777" w:rsidR="004B1CAF" w:rsidRDefault="004B1CAF" w:rsidP="004B1CAF">
      <w:pPr>
        <w:jc w:val="both"/>
      </w:pPr>
    </w:p>
    <w:p w14:paraId="6F6A6C99" w14:textId="77777777" w:rsidR="004B1CAF" w:rsidRDefault="004B1CAF" w:rsidP="004B1CAF">
      <w:pPr>
        <w:jc w:val="both"/>
      </w:pPr>
    </w:p>
    <w:p w14:paraId="60D51088" w14:textId="77777777" w:rsidR="004B1CAF" w:rsidRDefault="004B1CAF" w:rsidP="004B1CAF">
      <w:pPr>
        <w:jc w:val="both"/>
      </w:pPr>
    </w:p>
    <w:p w14:paraId="68E8216C" w14:textId="77777777" w:rsidR="004B1CAF" w:rsidRDefault="004B1CAF" w:rsidP="004B1CAF">
      <w:pPr>
        <w:jc w:val="both"/>
      </w:pPr>
    </w:p>
    <w:p w14:paraId="2C571B48" w14:textId="77777777" w:rsidR="004B1CAF" w:rsidRDefault="004B1CAF" w:rsidP="004B1CAF">
      <w:pPr>
        <w:jc w:val="both"/>
      </w:pPr>
    </w:p>
    <w:p w14:paraId="24BE53FA" w14:textId="77777777" w:rsidR="004B1CAF" w:rsidRDefault="004B1CAF" w:rsidP="004B1CAF">
      <w:pPr>
        <w:jc w:val="both"/>
      </w:pPr>
    </w:p>
    <w:p w14:paraId="34A867DA" w14:textId="77777777" w:rsidR="004B1CAF" w:rsidRDefault="004B1CAF" w:rsidP="004B1CAF">
      <w:pPr>
        <w:jc w:val="both"/>
      </w:pPr>
    </w:p>
    <w:p w14:paraId="3BA4DB5B" w14:textId="77777777" w:rsidR="004B1CAF" w:rsidRDefault="004B1CAF" w:rsidP="004B1CAF">
      <w:pPr>
        <w:jc w:val="both"/>
      </w:pPr>
    </w:p>
    <w:p w14:paraId="3E7FFEA3" w14:textId="77777777" w:rsidR="004B1CAF" w:rsidRDefault="004B1CAF" w:rsidP="004B1CAF">
      <w:pPr>
        <w:jc w:val="both"/>
      </w:pPr>
    </w:p>
    <w:p w14:paraId="4F587F1E" w14:textId="77777777" w:rsidR="004B1CAF" w:rsidRPr="005E5F2A" w:rsidRDefault="004B1CAF" w:rsidP="004B1CAF">
      <w:pPr>
        <w:jc w:val="both"/>
      </w:pPr>
    </w:p>
    <w:p w14:paraId="00808597" w14:textId="77777777" w:rsidR="00456289" w:rsidRPr="00DF5BC6" w:rsidRDefault="00456289" w:rsidP="00456289">
      <w:pPr>
        <w:jc w:val="center"/>
        <w:rPr>
          <w:b/>
          <w:szCs w:val="28"/>
        </w:rPr>
      </w:pPr>
      <w:r>
        <w:rPr>
          <w:b/>
          <w:szCs w:val="28"/>
        </w:rPr>
        <w:t xml:space="preserve">COMMISSIONERS OF </w:t>
      </w:r>
      <w:smartTag w:uri="urn:schemas-microsoft-com:office:smarttags" w:element="City">
        <w:smartTag w:uri="urn:schemas-microsoft-com:office:smarttags" w:element="place">
          <w:r>
            <w:rPr>
              <w:b/>
              <w:szCs w:val="28"/>
            </w:rPr>
            <w:t>OXFORD</w:t>
          </w:r>
        </w:smartTag>
      </w:smartTag>
    </w:p>
    <w:p w14:paraId="5D91AF72" w14:textId="77777777" w:rsidR="00456289" w:rsidRDefault="00456289" w:rsidP="00456289">
      <w:pPr>
        <w:jc w:val="center"/>
        <w:rPr>
          <w:szCs w:val="28"/>
        </w:rPr>
      </w:pPr>
    </w:p>
    <w:p w14:paraId="39048E18" w14:textId="77777777" w:rsidR="00456289" w:rsidRPr="00612EF1" w:rsidRDefault="00456289" w:rsidP="00456289">
      <w:pPr>
        <w:jc w:val="center"/>
        <w:rPr>
          <w:b/>
          <w:szCs w:val="28"/>
        </w:rPr>
      </w:pPr>
      <w:r w:rsidRPr="00612EF1">
        <w:rPr>
          <w:b/>
          <w:szCs w:val="28"/>
        </w:rPr>
        <w:t>ORDINANCE NUMBER</w:t>
      </w:r>
      <w:r>
        <w:rPr>
          <w:b/>
          <w:szCs w:val="28"/>
        </w:rPr>
        <w:t xml:space="preserve"> 2201</w:t>
      </w:r>
    </w:p>
    <w:p w14:paraId="7ECC0050" w14:textId="77777777" w:rsidR="00456289" w:rsidRPr="00612EF1" w:rsidRDefault="00456289" w:rsidP="00456289">
      <w:pPr>
        <w:jc w:val="center"/>
        <w:rPr>
          <w:b/>
          <w:szCs w:val="28"/>
        </w:rPr>
      </w:pPr>
    </w:p>
    <w:p w14:paraId="7334F5D8" w14:textId="77777777" w:rsidR="00456289" w:rsidRDefault="00456289" w:rsidP="00456289">
      <w:pPr>
        <w:rPr>
          <w:bCs/>
          <w:szCs w:val="28"/>
        </w:rPr>
      </w:pPr>
      <w:r>
        <w:rPr>
          <w:bCs/>
          <w:szCs w:val="28"/>
        </w:rPr>
        <w:t>INTRODUCED BY:</w:t>
      </w:r>
      <w:r>
        <w:rPr>
          <w:bCs/>
          <w:szCs w:val="28"/>
        </w:rPr>
        <w:tab/>
        <w:t xml:space="preserve"> </w:t>
      </w:r>
    </w:p>
    <w:p w14:paraId="51C8582D" w14:textId="77777777" w:rsidR="00456289" w:rsidRDefault="00456289" w:rsidP="00456289">
      <w:pPr>
        <w:rPr>
          <w:bCs/>
          <w:szCs w:val="28"/>
        </w:rPr>
      </w:pPr>
    </w:p>
    <w:p w14:paraId="0DEBA82B" w14:textId="77777777" w:rsidR="00456289" w:rsidRDefault="00456289" w:rsidP="00456289">
      <w:pPr>
        <w:rPr>
          <w:bCs/>
          <w:szCs w:val="28"/>
        </w:rPr>
      </w:pPr>
      <w:r>
        <w:rPr>
          <w:bCs/>
          <w:szCs w:val="28"/>
        </w:rPr>
        <w:t xml:space="preserve">DATE OF INTRODUCTION: </w:t>
      </w:r>
    </w:p>
    <w:p w14:paraId="249F29BA" w14:textId="77777777" w:rsidR="00456289" w:rsidRDefault="00456289" w:rsidP="00456289">
      <w:pPr>
        <w:rPr>
          <w:bCs/>
          <w:szCs w:val="28"/>
        </w:rPr>
      </w:pPr>
    </w:p>
    <w:p w14:paraId="7A1C4330" w14:textId="365F5F52" w:rsidR="00456289" w:rsidRDefault="00456289" w:rsidP="00456289">
      <w:pPr>
        <w:ind w:left="720" w:right="720"/>
        <w:jc w:val="both"/>
        <w:rPr>
          <w:b/>
        </w:rPr>
      </w:pPr>
      <w:r>
        <w:rPr>
          <w:b/>
        </w:rPr>
        <w:t>AN ORDINANCE OF THE TOWN OF OXFORD TO</w:t>
      </w:r>
      <w:r w:rsidR="0077646C">
        <w:rPr>
          <w:b/>
        </w:rPr>
        <w:t xml:space="preserve"> AMEND SECTION</w:t>
      </w:r>
      <w:r w:rsidR="00066B1A">
        <w:rPr>
          <w:b/>
        </w:rPr>
        <w:t>S 19 AND</w:t>
      </w:r>
      <w:r w:rsidR="0077646C">
        <w:rPr>
          <w:b/>
        </w:rPr>
        <w:t xml:space="preserve"> 32 OF THE OXFORD ZONING ORDINANCE TO </w:t>
      </w:r>
      <w:r>
        <w:rPr>
          <w:b/>
        </w:rPr>
        <w:t xml:space="preserve">PROVIDE A PROCESS FOR CONSTRUCTION OF AN ACCESSORY </w:t>
      </w:r>
      <w:r w:rsidR="008C187E">
        <w:rPr>
          <w:b/>
        </w:rPr>
        <w:t>BUILDING</w:t>
      </w:r>
      <w:r>
        <w:rPr>
          <w:b/>
        </w:rPr>
        <w:t xml:space="preserve"> ON A LOT WITHOUT A PRINCIPAL USE WHEN NONCONTIGUOUS LOTS ARE IN COMMON OWNERSHIP AND ARE DIVIDED BY A PAPER STREET OR PUBLIC RIGHT OF WAY</w:t>
      </w:r>
    </w:p>
    <w:p w14:paraId="5B60CD6C" w14:textId="77777777" w:rsidR="00456289" w:rsidRDefault="00456289" w:rsidP="00456289"/>
    <w:p w14:paraId="2BB58BF7" w14:textId="77777777" w:rsidR="00456289" w:rsidRDefault="00456289" w:rsidP="00456289"/>
    <w:p w14:paraId="6EC75380" w14:textId="77777777" w:rsidR="00456289" w:rsidRDefault="00456289" w:rsidP="00456289">
      <w:pPr>
        <w:ind w:firstLine="720"/>
        <w:jc w:val="both"/>
      </w:pPr>
      <w:r>
        <w:t xml:space="preserve">WHEREAS, the Town of Oxford is authorized by the </w:t>
      </w:r>
      <w:r>
        <w:rPr>
          <w:u w:val="single"/>
        </w:rPr>
        <w:t>Maryland</w:t>
      </w:r>
      <w:r>
        <w:t xml:space="preserve"> </w:t>
      </w:r>
      <w:r>
        <w:rPr>
          <w:u w:val="single"/>
        </w:rPr>
        <w:t>Code</w:t>
      </w:r>
      <w:r>
        <w:t xml:space="preserve"> </w:t>
      </w:r>
      <w:r>
        <w:rPr>
          <w:u w:val="single"/>
        </w:rPr>
        <w:t>Ann</w:t>
      </w:r>
      <w:r>
        <w:t xml:space="preserve">. Land Use Article § 4-202 to adopt such zoning regulations as it determines are in the public health, safety and welfare; and </w:t>
      </w:r>
    </w:p>
    <w:p w14:paraId="6FDB4E5B" w14:textId="77777777" w:rsidR="00456289" w:rsidRDefault="00456289" w:rsidP="00456289">
      <w:pPr>
        <w:ind w:firstLine="720"/>
        <w:jc w:val="both"/>
      </w:pPr>
    </w:p>
    <w:p w14:paraId="4B59F8D0" w14:textId="14008D5E" w:rsidR="00456289" w:rsidRDefault="00456289" w:rsidP="00456289">
      <w:pPr>
        <w:ind w:firstLine="720"/>
        <w:jc w:val="both"/>
      </w:pPr>
      <w:r>
        <w:t xml:space="preserve">WHEREAS, </w:t>
      </w:r>
      <w:r w:rsidR="0077646C">
        <w:t xml:space="preserve">the Commissioners of Oxford recognize that </w:t>
      </w:r>
      <w:r w:rsidR="007832A4">
        <w:t>there are properties</w:t>
      </w:r>
      <w:r w:rsidR="0077646C">
        <w:t xml:space="preserve"> in town </w:t>
      </w:r>
      <w:r w:rsidR="007832A4">
        <w:t xml:space="preserve">that contain two lots </w:t>
      </w:r>
      <w:r w:rsidR="0077646C">
        <w:t xml:space="preserve">that would be contiguous but for a paper street or public right of way </w:t>
      </w:r>
      <w:r w:rsidR="007832A4">
        <w:t>that divide the lots</w:t>
      </w:r>
      <w:r>
        <w:t xml:space="preserve">; and </w:t>
      </w:r>
    </w:p>
    <w:p w14:paraId="55AB11DD" w14:textId="77777777" w:rsidR="00456289" w:rsidRDefault="00456289" w:rsidP="00456289">
      <w:pPr>
        <w:ind w:firstLine="720"/>
        <w:jc w:val="both"/>
      </w:pPr>
    </w:p>
    <w:p w14:paraId="1ED91E02" w14:textId="15D42D7D" w:rsidR="00456289" w:rsidRDefault="00456289" w:rsidP="00456289">
      <w:pPr>
        <w:ind w:firstLine="720"/>
        <w:jc w:val="both"/>
      </w:pPr>
      <w:r>
        <w:t>WHEREAS,</w:t>
      </w:r>
      <w:r w:rsidR="007832A4">
        <w:t xml:space="preserve"> the Commissioners wish to provide those properties with the same abilities to construct an accessory </w:t>
      </w:r>
      <w:r w:rsidR="008C187E">
        <w:t>building</w:t>
      </w:r>
      <w:r w:rsidR="007832A4">
        <w:t xml:space="preserve"> as properties that are not divided by a paper street or public right of way</w:t>
      </w:r>
      <w:r>
        <w:t xml:space="preserve">; and </w:t>
      </w:r>
    </w:p>
    <w:p w14:paraId="0A60FA96" w14:textId="77777777" w:rsidR="00456289" w:rsidRDefault="00456289" w:rsidP="00456289">
      <w:pPr>
        <w:jc w:val="both"/>
      </w:pPr>
    </w:p>
    <w:p w14:paraId="457A0763" w14:textId="097B2E5E" w:rsidR="00456289" w:rsidRDefault="00456289" w:rsidP="00456289">
      <w:pPr>
        <w:ind w:firstLine="720"/>
        <w:jc w:val="both"/>
      </w:pPr>
      <w:r>
        <w:t xml:space="preserve">WHEREAS, the Commissioners have determined that it is desirable and in the public interest to </w:t>
      </w:r>
      <w:r w:rsidR="0077646C">
        <w:t>amend Section</w:t>
      </w:r>
      <w:r w:rsidR="00066B1A">
        <w:t>s 19 and</w:t>
      </w:r>
      <w:r w:rsidR="0077646C">
        <w:t xml:space="preserve"> 32 of the Oxford Zoning Ordinance to provide a process for construction of an accessory </w:t>
      </w:r>
      <w:r w:rsidR="008C187E">
        <w:t>building</w:t>
      </w:r>
      <w:r w:rsidR="0077646C">
        <w:t xml:space="preserve"> on a lot without a principal use, under certain conditions.</w:t>
      </w:r>
    </w:p>
    <w:p w14:paraId="757A31F6" w14:textId="77777777" w:rsidR="00456289" w:rsidRDefault="00456289" w:rsidP="00456289">
      <w:pPr>
        <w:ind w:firstLine="720"/>
        <w:jc w:val="both"/>
      </w:pPr>
    </w:p>
    <w:p w14:paraId="6BDB91C4" w14:textId="77777777" w:rsidR="00456289" w:rsidRDefault="00456289" w:rsidP="00456289">
      <w:pPr>
        <w:ind w:firstLine="720"/>
        <w:jc w:val="both"/>
      </w:pPr>
      <w:r>
        <w:t>NOW, THEREFORE, the Commissioners of Oxford hereby ordain as follows:</w:t>
      </w:r>
    </w:p>
    <w:p w14:paraId="6173FF84" w14:textId="77777777" w:rsidR="00456289" w:rsidRDefault="00456289" w:rsidP="00456289">
      <w:pPr>
        <w:ind w:firstLine="720"/>
        <w:jc w:val="both"/>
      </w:pPr>
    </w:p>
    <w:p w14:paraId="1B60A9C6" w14:textId="5D8C3233" w:rsidR="006D070E" w:rsidRDefault="00456289" w:rsidP="00456289">
      <w:pPr>
        <w:jc w:val="both"/>
      </w:pPr>
      <w:r>
        <w:tab/>
      </w:r>
      <w:r>
        <w:rPr>
          <w:b/>
          <w:u w:val="single"/>
        </w:rPr>
        <w:t>Section 1.</w:t>
      </w:r>
      <w:r>
        <w:t xml:space="preserve">  </w:t>
      </w:r>
      <w:r w:rsidR="006D070E">
        <w:t xml:space="preserve">Section 19 of the Oxford Zoning Ordinance is hereby amended as follows: </w:t>
      </w:r>
    </w:p>
    <w:p w14:paraId="4878D1B2" w14:textId="5E1175D3" w:rsidR="006D070E" w:rsidRDefault="006D070E" w:rsidP="00456289">
      <w:pPr>
        <w:jc w:val="both"/>
      </w:pPr>
    </w:p>
    <w:p w14:paraId="20944CC6" w14:textId="77777777" w:rsidR="006D070E" w:rsidRDefault="006D070E" w:rsidP="006D070E">
      <w:pPr>
        <w:ind w:left="720" w:right="720"/>
        <w:jc w:val="both"/>
      </w:pPr>
      <w:r>
        <w:rPr>
          <w:i/>
          <w:iCs/>
          <w:u w:val="single"/>
        </w:rPr>
        <w:t>Accessory use or structure</w:t>
      </w:r>
      <w:r>
        <w:t xml:space="preserve">.  A use or structure which is;  </w:t>
      </w:r>
    </w:p>
    <w:p w14:paraId="7451FB67" w14:textId="77777777" w:rsidR="006D070E" w:rsidRDefault="006D070E" w:rsidP="006D070E">
      <w:pPr>
        <w:ind w:left="720" w:right="720"/>
        <w:jc w:val="both"/>
      </w:pPr>
    </w:p>
    <w:p w14:paraId="08269675" w14:textId="77777777" w:rsidR="006D070E" w:rsidRDefault="006D070E" w:rsidP="006D070E">
      <w:pPr>
        <w:ind w:left="1440" w:right="720" w:hanging="720"/>
        <w:jc w:val="both"/>
      </w:pPr>
      <w:r>
        <w:t>1.</w:t>
      </w:r>
      <w:r>
        <w:tab/>
        <w:t xml:space="preserve">clearly incidental to and customarily found in connection with, the principal use or structure;  </w:t>
      </w:r>
    </w:p>
    <w:p w14:paraId="4B66B9AE" w14:textId="77777777" w:rsidR="006D070E" w:rsidRDefault="006D070E" w:rsidP="006D070E">
      <w:pPr>
        <w:ind w:left="1440" w:right="720" w:hanging="720"/>
        <w:jc w:val="both"/>
      </w:pPr>
    </w:p>
    <w:p w14:paraId="3EEE2460" w14:textId="77777777" w:rsidR="006D070E" w:rsidRDefault="006D070E" w:rsidP="006D070E">
      <w:pPr>
        <w:ind w:left="1440" w:right="720" w:hanging="720"/>
        <w:jc w:val="both"/>
      </w:pPr>
      <w:r>
        <w:t>2.</w:t>
      </w:r>
      <w:r>
        <w:tab/>
        <w:t xml:space="preserve">is subordinate to and serves the principal use or structure;  </w:t>
      </w:r>
    </w:p>
    <w:p w14:paraId="50F63A62" w14:textId="77777777" w:rsidR="006D070E" w:rsidRDefault="006D070E" w:rsidP="006D070E">
      <w:pPr>
        <w:ind w:left="1440" w:right="720" w:hanging="720"/>
        <w:jc w:val="both"/>
      </w:pPr>
    </w:p>
    <w:p w14:paraId="112AB4B2" w14:textId="77777777" w:rsidR="006D070E" w:rsidRDefault="006D070E" w:rsidP="006D070E">
      <w:pPr>
        <w:ind w:left="1440" w:right="720" w:hanging="720"/>
        <w:jc w:val="both"/>
      </w:pPr>
      <w:r>
        <w:t>3.</w:t>
      </w:r>
      <w:r>
        <w:tab/>
        <w:t xml:space="preserve">is located on the same lot as the principal use or structure;  </w:t>
      </w:r>
    </w:p>
    <w:p w14:paraId="2E62C424" w14:textId="77777777" w:rsidR="006D070E" w:rsidRDefault="006D070E" w:rsidP="006D070E">
      <w:pPr>
        <w:ind w:left="1440" w:right="720" w:hanging="720"/>
        <w:jc w:val="both"/>
      </w:pPr>
    </w:p>
    <w:p w14:paraId="1E0B6AC1" w14:textId="77777777" w:rsidR="006D070E" w:rsidRDefault="006D070E" w:rsidP="006D070E">
      <w:pPr>
        <w:ind w:left="1440" w:right="720" w:hanging="720"/>
        <w:jc w:val="both"/>
      </w:pPr>
      <w:r>
        <w:lastRenderedPageBreak/>
        <w:t>4.</w:t>
      </w:r>
      <w:r>
        <w:tab/>
        <w:t xml:space="preserve">facilitates access by the handicapped; and  </w:t>
      </w:r>
    </w:p>
    <w:p w14:paraId="370B2124" w14:textId="77777777" w:rsidR="006D070E" w:rsidRDefault="006D070E" w:rsidP="006D070E">
      <w:pPr>
        <w:ind w:left="1440" w:right="720" w:hanging="720"/>
        <w:jc w:val="both"/>
      </w:pPr>
    </w:p>
    <w:p w14:paraId="4103304E" w14:textId="1CCDB5C8" w:rsidR="006D070E" w:rsidRDefault="006D070E" w:rsidP="006D070E">
      <w:pPr>
        <w:ind w:left="1440" w:right="720" w:hanging="720"/>
        <w:jc w:val="both"/>
      </w:pPr>
      <w:r>
        <w:t>5.</w:t>
      </w:r>
      <w:r>
        <w:tab/>
        <w:t xml:space="preserve">contributes to the comfort, convenience, or necessity of occupants of the principal building or principal use, such as decks, tool sheds, garages, etc.  No accessory building or structure shall be permitted on a lot without a dwelling </w:t>
      </w:r>
      <w:r>
        <w:rPr>
          <w:b/>
          <w:bCs/>
          <w:i/>
          <w:iCs/>
        </w:rPr>
        <w:t>except as provided in Section 32.01(2)</w:t>
      </w:r>
      <w:r>
        <w:t>.</w:t>
      </w:r>
    </w:p>
    <w:p w14:paraId="3A1E8F18" w14:textId="77777777" w:rsidR="006D070E" w:rsidRDefault="006D070E" w:rsidP="00456289">
      <w:pPr>
        <w:jc w:val="both"/>
      </w:pPr>
    </w:p>
    <w:p w14:paraId="446AC72E" w14:textId="77777777" w:rsidR="006D070E" w:rsidRDefault="006D070E" w:rsidP="00456289">
      <w:pPr>
        <w:jc w:val="both"/>
      </w:pPr>
    </w:p>
    <w:p w14:paraId="3A1E59C6" w14:textId="02116093" w:rsidR="00456289" w:rsidRDefault="006D070E" w:rsidP="006D070E">
      <w:pPr>
        <w:ind w:firstLine="720"/>
        <w:jc w:val="both"/>
      </w:pPr>
      <w:r>
        <w:rPr>
          <w:b/>
          <w:u w:val="single"/>
        </w:rPr>
        <w:t>Section 2.</w:t>
      </w:r>
      <w:r>
        <w:t xml:space="preserve">  </w:t>
      </w:r>
      <w:r w:rsidR="007832A4">
        <w:t>Section 32 of the</w:t>
      </w:r>
      <w:r w:rsidR="00456289">
        <w:t xml:space="preserve"> Oxford Zoning Ordinance is hereby amended</w:t>
      </w:r>
      <w:r w:rsidR="008C187E">
        <w:t xml:space="preserve"> by amending Section 32.01 titled “Accessory Buildings”</w:t>
      </w:r>
      <w:r w:rsidR="00066B1A">
        <w:t xml:space="preserve"> as follows</w:t>
      </w:r>
      <w:r w:rsidR="00456289">
        <w:t>:</w:t>
      </w:r>
    </w:p>
    <w:p w14:paraId="37DB40A6" w14:textId="77777777" w:rsidR="00456289" w:rsidRDefault="00456289" w:rsidP="00456289">
      <w:pPr>
        <w:jc w:val="both"/>
      </w:pPr>
    </w:p>
    <w:p w14:paraId="714BE456" w14:textId="77777777" w:rsidR="00456289" w:rsidRDefault="00456289" w:rsidP="006D070E">
      <w:pPr>
        <w:ind w:left="720" w:right="720"/>
        <w:jc w:val="both"/>
      </w:pPr>
      <w:r>
        <w:t>§32.01 - Accessory Buildings.</w:t>
      </w:r>
    </w:p>
    <w:p w14:paraId="0783B4C0" w14:textId="77777777" w:rsidR="00456289" w:rsidRDefault="00456289" w:rsidP="006D070E">
      <w:pPr>
        <w:ind w:left="720" w:right="720"/>
        <w:jc w:val="both"/>
      </w:pPr>
    </w:p>
    <w:p w14:paraId="62B9E6D1" w14:textId="6F6A8EB5" w:rsidR="00456289" w:rsidRDefault="00456289" w:rsidP="006D070E">
      <w:pPr>
        <w:numPr>
          <w:ilvl w:val="0"/>
          <w:numId w:val="1"/>
        </w:numPr>
        <w:ind w:left="720" w:right="720"/>
        <w:jc w:val="both"/>
      </w:pPr>
      <w:r w:rsidRPr="00893934">
        <w:rPr>
          <w:strike/>
        </w:rPr>
        <w:t>No accessory building will be</w:t>
      </w:r>
      <w:r>
        <w:t xml:space="preserve"> </w:t>
      </w:r>
      <w:r w:rsidRPr="008C187E">
        <w:rPr>
          <w:b/>
          <w:bCs/>
          <w:i/>
          <w:iCs/>
        </w:rPr>
        <w:t>Accessory buildings or structures are not</w:t>
      </w:r>
      <w:r w:rsidRPr="008C187E">
        <w:t xml:space="preserve"> </w:t>
      </w:r>
      <w:r>
        <w:t>permitted on a lot without a principal permitted building</w:t>
      </w:r>
      <w:r w:rsidR="008C187E">
        <w:t xml:space="preserve"> </w:t>
      </w:r>
      <w:r w:rsidR="008C187E">
        <w:rPr>
          <w:b/>
          <w:bCs/>
          <w:i/>
          <w:iCs/>
        </w:rPr>
        <w:t>except as provided in Section 32.01(2) herein</w:t>
      </w:r>
      <w:r>
        <w:t>.</w:t>
      </w:r>
    </w:p>
    <w:p w14:paraId="10D8BB31" w14:textId="77777777" w:rsidR="00456289" w:rsidRPr="008C187E" w:rsidRDefault="00456289" w:rsidP="006D070E">
      <w:pPr>
        <w:ind w:left="720" w:right="720"/>
        <w:jc w:val="both"/>
        <w:rPr>
          <w:b/>
          <w:bCs/>
          <w:i/>
          <w:iCs/>
        </w:rPr>
      </w:pPr>
    </w:p>
    <w:p w14:paraId="6592036A" w14:textId="77777777" w:rsidR="00456289" w:rsidRPr="008C187E" w:rsidRDefault="00456289" w:rsidP="006D070E">
      <w:pPr>
        <w:numPr>
          <w:ilvl w:val="0"/>
          <w:numId w:val="1"/>
        </w:numPr>
        <w:spacing w:after="120"/>
        <w:ind w:left="720" w:right="720"/>
        <w:jc w:val="both"/>
        <w:rPr>
          <w:b/>
          <w:bCs/>
          <w:i/>
          <w:iCs/>
        </w:rPr>
      </w:pPr>
      <w:r w:rsidRPr="008C187E">
        <w:rPr>
          <w:b/>
          <w:bCs/>
          <w:i/>
          <w:iCs/>
        </w:rPr>
        <w:t>An accessory building or structure may be approved on a lot without a principal use or structure provided that the following conditions are met:</w:t>
      </w:r>
    </w:p>
    <w:p w14:paraId="2D99F7B0" w14:textId="43A3C172" w:rsidR="00456289" w:rsidRPr="006D070E" w:rsidRDefault="00456289" w:rsidP="006D070E">
      <w:pPr>
        <w:numPr>
          <w:ilvl w:val="1"/>
          <w:numId w:val="2"/>
        </w:numPr>
        <w:spacing w:after="120"/>
        <w:ind w:left="1800" w:right="720"/>
        <w:jc w:val="both"/>
        <w:rPr>
          <w:b/>
          <w:bCs/>
          <w:i/>
          <w:iCs/>
        </w:rPr>
      </w:pPr>
      <w:r w:rsidRPr="006D070E">
        <w:rPr>
          <w:b/>
          <w:bCs/>
          <w:i/>
          <w:iCs/>
        </w:rPr>
        <w:t xml:space="preserve">Two noncontiguous lots in common ownership </w:t>
      </w:r>
      <w:r w:rsidR="006D070E" w:rsidRPr="006D070E">
        <w:rPr>
          <w:b/>
          <w:bCs/>
          <w:i/>
          <w:iCs/>
        </w:rPr>
        <w:t xml:space="preserve">as of March 8, 2022 are divided by a paper road or public right of way </w:t>
      </w:r>
      <w:r w:rsidRPr="006D070E">
        <w:rPr>
          <w:b/>
          <w:bCs/>
          <w:i/>
          <w:iCs/>
        </w:rPr>
        <w:t xml:space="preserve">that would be </w:t>
      </w:r>
      <w:r w:rsidR="006D070E" w:rsidRPr="006D070E">
        <w:rPr>
          <w:b/>
          <w:bCs/>
          <w:i/>
          <w:iCs/>
        </w:rPr>
        <w:t>contiguous</w:t>
      </w:r>
      <w:r w:rsidRPr="006D070E">
        <w:rPr>
          <w:b/>
          <w:bCs/>
          <w:i/>
          <w:iCs/>
        </w:rPr>
        <w:t xml:space="preserve"> but for the paper road or public right of way</w:t>
      </w:r>
      <w:r w:rsidR="006D070E" w:rsidRPr="006D070E">
        <w:rPr>
          <w:b/>
          <w:bCs/>
          <w:i/>
          <w:iCs/>
        </w:rPr>
        <w:t xml:space="preserve"> dividing the lots</w:t>
      </w:r>
      <w:r w:rsidRPr="006D070E">
        <w:rPr>
          <w:b/>
          <w:bCs/>
          <w:i/>
          <w:iCs/>
        </w:rPr>
        <w:t>; and</w:t>
      </w:r>
    </w:p>
    <w:p w14:paraId="06BFF049" w14:textId="77777777" w:rsidR="00456289" w:rsidRPr="006D070E" w:rsidRDefault="00456289" w:rsidP="006D070E">
      <w:pPr>
        <w:numPr>
          <w:ilvl w:val="1"/>
          <w:numId w:val="2"/>
        </w:numPr>
        <w:spacing w:after="120"/>
        <w:ind w:left="1800" w:right="720"/>
        <w:jc w:val="both"/>
        <w:rPr>
          <w:b/>
          <w:bCs/>
          <w:i/>
          <w:iCs/>
        </w:rPr>
      </w:pPr>
      <w:r w:rsidRPr="006D070E">
        <w:rPr>
          <w:b/>
          <w:bCs/>
          <w:i/>
          <w:iCs/>
        </w:rPr>
        <w:t>A primary structure exists on one of the noncontiguous lots: and</w:t>
      </w:r>
    </w:p>
    <w:p w14:paraId="0C71CFBA" w14:textId="77777777" w:rsidR="00456289" w:rsidRPr="006D070E" w:rsidRDefault="00456289" w:rsidP="006D070E">
      <w:pPr>
        <w:numPr>
          <w:ilvl w:val="1"/>
          <w:numId w:val="2"/>
        </w:numPr>
        <w:spacing w:after="120"/>
        <w:ind w:left="1800" w:right="720"/>
        <w:jc w:val="both"/>
        <w:rPr>
          <w:b/>
          <w:bCs/>
          <w:i/>
          <w:iCs/>
        </w:rPr>
      </w:pPr>
      <w:r w:rsidRPr="006D070E">
        <w:rPr>
          <w:b/>
          <w:bCs/>
          <w:i/>
          <w:iCs/>
        </w:rPr>
        <w:t>The property owner enters into a recordable agreement that the noncontiguous parcels must remain under common ownership and that the accessory structure may only serve one additional lot which must contain a principal structure; and</w:t>
      </w:r>
    </w:p>
    <w:p w14:paraId="053AD6AF" w14:textId="77777777" w:rsidR="00456289" w:rsidRPr="006D070E" w:rsidRDefault="00456289" w:rsidP="006D070E">
      <w:pPr>
        <w:numPr>
          <w:ilvl w:val="1"/>
          <w:numId w:val="2"/>
        </w:numPr>
        <w:spacing w:after="120"/>
        <w:ind w:left="1800" w:right="720"/>
        <w:jc w:val="both"/>
        <w:rPr>
          <w:b/>
          <w:bCs/>
          <w:i/>
          <w:iCs/>
        </w:rPr>
      </w:pPr>
      <w:r w:rsidRPr="006D070E">
        <w:rPr>
          <w:b/>
          <w:bCs/>
          <w:i/>
          <w:iCs/>
        </w:rPr>
        <w:t>The paper street or public right of way is not utilized for public vehicles; and</w:t>
      </w:r>
    </w:p>
    <w:p w14:paraId="3D4AAF52" w14:textId="77777777" w:rsidR="00456289" w:rsidRPr="006D070E" w:rsidRDefault="00456289" w:rsidP="006D070E">
      <w:pPr>
        <w:numPr>
          <w:ilvl w:val="1"/>
          <w:numId w:val="2"/>
        </w:numPr>
        <w:spacing w:after="120"/>
        <w:ind w:left="1800" w:right="720"/>
        <w:jc w:val="both"/>
        <w:rPr>
          <w:b/>
          <w:bCs/>
          <w:i/>
          <w:iCs/>
        </w:rPr>
      </w:pPr>
      <w:r w:rsidRPr="006D070E">
        <w:rPr>
          <w:b/>
          <w:bCs/>
          <w:i/>
          <w:iCs/>
        </w:rPr>
        <w:t xml:space="preserve">The property owner agrees to maintain the paper street or public right of way for the benefit of public access; and </w:t>
      </w:r>
    </w:p>
    <w:p w14:paraId="7534BC05" w14:textId="7BF45C59" w:rsidR="00456289" w:rsidRPr="006D070E" w:rsidRDefault="00456289" w:rsidP="006D070E">
      <w:pPr>
        <w:numPr>
          <w:ilvl w:val="1"/>
          <w:numId w:val="2"/>
        </w:numPr>
        <w:spacing w:after="120"/>
        <w:ind w:left="1800" w:right="720"/>
        <w:jc w:val="both"/>
        <w:rPr>
          <w:b/>
          <w:bCs/>
          <w:i/>
          <w:iCs/>
        </w:rPr>
      </w:pPr>
      <w:r w:rsidRPr="006D070E">
        <w:rPr>
          <w:b/>
          <w:bCs/>
          <w:i/>
          <w:iCs/>
        </w:rPr>
        <w:t>The property owner otherwise meets the requirements for an accessory</w:t>
      </w:r>
      <w:r w:rsidR="006D070E">
        <w:rPr>
          <w:b/>
          <w:bCs/>
          <w:i/>
          <w:iCs/>
        </w:rPr>
        <w:t xml:space="preserve"> building</w:t>
      </w:r>
      <w:r w:rsidRPr="006D070E">
        <w:rPr>
          <w:b/>
          <w:bCs/>
          <w:i/>
          <w:iCs/>
        </w:rPr>
        <w:t xml:space="preserve"> structure per the Zoning Ordinance. </w:t>
      </w:r>
    </w:p>
    <w:p w14:paraId="031E06DA" w14:textId="77777777" w:rsidR="00456289" w:rsidRDefault="00456289" w:rsidP="00456289">
      <w:pPr>
        <w:jc w:val="both"/>
      </w:pPr>
    </w:p>
    <w:p w14:paraId="31F99690" w14:textId="77777777" w:rsidR="00456289" w:rsidRDefault="00456289" w:rsidP="00456289">
      <w:pPr>
        <w:jc w:val="both"/>
      </w:pPr>
    </w:p>
    <w:p w14:paraId="4F11E316" w14:textId="32A19344" w:rsidR="00456289" w:rsidRPr="008B4974" w:rsidRDefault="00456289" w:rsidP="00456289">
      <w:pPr>
        <w:pStyle w:val="Subtitle"/>
        <w:ind w:firstLine="720"/>
        <w:jc w:val="both"/>
        <w:rPr>
          <w:rFonts w:ascii="Times New Roman" w:hAnsi="Times New Roman"/>
          <w:b w:val="0"/>
        </w:rPr>
      </w:pPr>
      <w:r>
        <w:rPr>
          <w:u w:val="single"/>
        </w:rPr>
        <w:t xml:space="preserve">Section </w:t>
      </w:r>
      <w:r w:rsidR="00066B1A">
        <w:rPr>
          <w:u w:val="single"/>
        </w:rPr>
        <w:t>3</w:t>
      </w:r>
      <w:r>
        <w:rPr>
          <w:u w:val="single"/>
        </w:rPr>
        <w:t>.</w:t>
      </w:r>
      <w:r>
        <w:t xml:space="preserve">    </w:t>
      </w:r>
      <w:r w:rsidRPr="008B4974">
        <w:rPr>
          <w:rFonts w:ascii="Times New Roman" w:hAnsi="Times New Roman"/>
          <w:b w:val="0"/>
        </w:rPr>
        <w:t>This Ordinance shall take effect on the _____ day of ___________________, 20</w:t>
      </w:r>
      <w:r>
        <w:rPr>
          <w:rFonts w:ascii="Times New Roman" w:hAnsi="Times New Roman"/>
          <w:b w:val="0"/>
        </w:rPr>
        <w:t>22</w:t>
      </w:r>
      <w:r w:rsidRPr="008B4974">
        <w:rPr>
          <w:rFonts w:ascii="Times New Roman" w:hAnsi="Times New Roman"/>
          <w:b w:val="0"/>
        </w:rPr>
        <w:t xml:space="preserve">.  </w:t>
      </w:r>
    </w:p>
    <w:p w14:paraId="7C41AC7D" w14:textId="77777777" w:rsidR="00456289" w:rsidRDefault="00456289" w:rsidP="00456289">
      <w:pPr>
        <w:jc w:val="both"/>
      </w:pPr>
    </w:p>
    <w:p w14:paraId="7E832E05" w14:textId="14573F12" w:rsidR="00456289" w:rsidRPr="006878D0" w:rsidRDefault="00456289" w:rsidP="00456289">
      <w:pPr>
        <w:jc w:val="both"/>
        <w:rPr>
          <w:b/>
          <w:bCs/>
          <w:u w:val="single"/>
        </w:rPr>
      </w:pPr>
      <w:r>
        <w:tab/>
      </w:r>
      <w:r>
        <w:rPr>
          <w:b/>
          <w:bCs/>
          <w:u w:val="single"/>
        </w:rPr>
        <w:t xml:space="preserve">Section </w:t>
      </w:r>
      <w:r w:rsidR="00066B1A">
        <w:rPr>
          <w:b/>
          <w:bCs/>
          <w:u w:val="single"/>
        </w:rPr>
        <w:t>4</w:t>
      </w:r>
      <w:r>
        <w:rPr>
          <w:b/>
          <w:bCs/>
          <w:u w:val="single"/>
        </w:rPr>
        <w:t>.</w:t>
      </w:r>
      <w:r w:rsidRPr="006878D0">
        <w:rPr>
          <w:b/>
          <w:bCs/>
        </w:rPr>
        <w:tab/>
      </w:r>
      <w:r>
        <w:t xml:space="preserve">This Ordinance and the rules, regulations, provisions, requirements, orders and matters established and adopted hereby shall take effect and be in full force and effect twenty (20) days from and after the date of its final passage and adoption.  </w:t>
      </w:r>
    </w:p>
    <w:p w14:paraId="09896457" w14:textId="77777777" w:rsidR="00456289" w:rsidRDefault="00456289" w:rsidP="00456289">
      <w:pPr>
        <w:jc w:val="both"/>
      </w:pPr>
    </w:p>
    <w:p w14:paraId="76DB0E15" w14:textId="77777777" w:rsidR="00456289" w:rsidRDefault="00456289" w:rsidP="00456289">
      <w:pPr>
        <w:jc w:val="both"/>
      </w:pPr>
      <w:r>
        <w:lastRenderedPageBreak/>
        <w:t xml:space="preserve">ENACTED this </w:t>
      </w:r>
      <w:r>
        <w:rPr>
          <w:u w:val="single"/>
        </w:rPr>
        <w:t xml:space="preserve">                       </w:t>
      </w:r>
      <w:r>
        <w:t xml:space="preserve">day of </w:t>
      </w:r>
      <w:r>
        <w:rPr>
          <w:u w:val="single"/>
        </w:rPr>
        <w:t xml:space="preserve">                              </w:t>
      </w:r>
      <w:r>
        <w:t>, 2022.</w:t>
      </w:r>
    </w:p>
    <w:p w14:paraId="4CB82979" w14:textId="77777777" w:rsidR="00456289" w:rsidRDefault="00456289" w:rsidP="00456289">
      <w:pPr>
        <w:ind w:firstLine="1440"/>
        <w:jc w:val="both"/>
      </w:pPr>
      <w:r>
        <w:tab/>
        <w:t xml:space="preserve">                                        </w:t>
      </w:r>
    </w:p>
    <w:p w14:paraId="501BEBE3"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r>
        <w:t xml:space="preserve">                                  </w:t>
      </w:r>
      <w:r>
        <w:tab/>
      </w:r>
      <w:r>
        <w:tab/>
      </w:r>
      <w:r>
        <w:tab/>
      </w:r>
      <w:r>
        <w:tab/>
        <w:t>COMMISSIONERS OF OXFORD:</w:t>
      </w:r>
    </w:p>
    <w:p w14:paraId="5A3530A4"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p>
    <w:p w14:paraId="4597E0DD"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p>
    <w:p w14:paraId="6E9A5D97"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r>
        <w:tab/>
        <w:t>_________________________________</w:t>
      </w:r>
    </w:p>
    <w:p w14:paraId="33056BDB"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r>
        <w:tab/>
        <w:t>Gordon Fronk, President</w:t>
      </w:r>
    </w:p>
    <w:p w14:paraId="72079017"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p>
    <w:p w14:paraId="272FB2E6"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r>
        <w:tab/>
        <w:t>_________________________________</w:t>
      </w:r>
    </w:p>
    <w:p w14:paraId="6BEEF4CC"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r>
        <w:tab/>
        <w:t>Jimmy Jaramillo, Commissioner</w:t>
      </w:r>
    </w:p>
    <w:p w14:paraId="49322EBE"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p>
    <w:p w14:paraId="253819F3"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r>
        <w:tab/>
        <w:t xml:space="preserve"> ________________________________</w:t>
      </w:r>
    </w:p>
    <w:p w14:paraId="74483A78"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ind w:left="4320" w:hanging="1350"/>
        <w:jc w:val="both"/>
      </w:pPr>
      <w:r>
        <w:tab/>
        <w:t>Brian Wells, Commissioner</w:t>
      </w:r>
    </w:p>
    <w:p w14:paraId="11F7FA78"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p>
    <w:p w14:paraId="71507E38"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p>
    <w:p w14:paraId="38072620"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r>
        <w:tab/>
        <w:t xml:space="preserve">I hereby certify that the foregoing Ordinance Number 2201 of the Town of Oxford was duly read, advertised, and enacted with the applicable provisions of the Charter of the Town of Oxford on this </w:t>
      </w:r>
      <w:r>
        <w:rPr>
          <w:u w:val="single"/>
        </w:rPr>
        <w:t xml:space="preserve">            </w:t>
      </w:r>
      <w:r>
        <w:t xml:space="preserve"> day of ______________________, 2022.</w:t>
      </w:r>
    </w:p>
    <w:p w14:paraId="054E762A"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p>
    <w:p w14:paraId="2E17E93F"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p>
    <w:p w14:paraId="665BF45F"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r>
        <w:t>ATTEST:</w:t>
      </w:r>
    </w:p>
    <w:p w14:paraId="70BABC39"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p>
    <w:p w14:paraId="46D3BD22"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r>
        <w:t>______________________________</w:t>
      </w:r>
    </w:p>
    <w:p w14:paraId="440BA6E1"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r>
        <w:t>Cheryl Lewis</w:t>
      </w:r>
    </w:p>
    <w:p w14:paraId="0E0DE44D" w14:textId="77777777" w:rsidR="00456289" w:rsidRDefault="00456289" w:rsidP="00456289">
      <w:pPr>
        <w:tabs>
          <w:tab w:val="left" w:pos="-1080"/>
          <w:tab w:val="left" w:pos="-720"/>
          <w:tab w:val="left" w:pos="0"/>
          <w:tab w:val="left" w:pos="720"/>
          <w:tab w:val="left" w:pos="1440"/>
          <w:tab w:val="left" w:pos="2160"/>
          <w:tab w:val="left" w:pos="2880"/>
          <w:tab w:val="left" w:pos="2970"/>
          <w:tab w:val="left" w:pos="4320"/>
        </w:tabs>
        <w:jc w:val="both"/>
      </w:pPr>
      <w:r>
        <w:t>Town Manager</w:t>
      </w:r>
    </w:p>
    <w:p w14:paraId="45FC1A4A" w14:textId="6CFE7B71" w:rsidR="00456289" w:rsidRDefault="00456289" w:rsidP="00456289">
      <w:pPr>
        <w:jc w:val="both"/>
      </w:pPr>
    </w:p>
    <w:p w14:paraId="1BFD642E" w14:textId="77777777" w:rsidR="00066B1A" w:rsidRDefault="00066B1A" w:rsidP="00066B1A">
      <w:pPr>
        <w:tabs>
          <w:tab w:val="left" w:pos="-1080"/>
          <w:tab w:val="left" w:pos="-720"/>
          <w:tab w:val="left" w:pos="0"/>
          <w:tab w:val="left" w:pos="720"/>
          <w:tab w:val="left" w:pos="1440"/>
          <w:tab w:val="left" w:pos="2160"/>
          <w:tab w:val="left" w:pos="2880"/>
          <w:tab w:val="left" w:pos="2970"/>
          <w:tab w:val="left" w:pos="4320"/>
        </w:tabs>
        <w:jc w:val="both"/>
      </w:pPr>
      <w:r>
        <w:t xml:space="preserve">Language in </w:t>
      </w:r>
      <w:r>
        <w:rPr>
          <w:b/>
          <w:i/>
        </w:rPr>
        <w:t>bold and italicized</w:t>
      </w:r>
      <w:r>
        <w:t xml:space="preserve"> reflects language added </w:t>
      </w:r>
    </w:p>
    <w:p w14:paraId="62F8EE6F" w14:textId="77777777" w:rsidR="00066B1A" w:rsidRDefault="00066B1A" w:rsidP="00066B1A">
      <w:pPr>
        <w:tabs>
          <w:tab w:val="left" w:pos="-1080"/>
          <w:tab w:val="left" w:pos="-720"/>
          <w:tab w:val="left" w:pos="0"/>
          <w:tab w:val="left" w:pos="720"/>
          <w:tab w:val="left" w:pos="1440"/>
          <w:tab w:val="left" w:pos="2160"/>
          <w:tab w:val="left" w:pos="2880"/>
          <w:tab w:val="left" w:pos="2970"/>
          <w:tab w:val="left" w:pos="4320"/>
        </w:tabs>
        <w:jc w:val="both"/>
      </w:pPr>
      <w:r>
        <w:t xml:space="preserve">Language </w:t>
      </w:r>
      <w:r w:rsidRPr="004743B8">
        <w:rPr>
          <w:strike/>
        </w:rPr>
        <w:t>stricken</w:t>
      </w:r>
      <w:r>
        <w:t xml:space="preserve"> reflects language to be deleted</w:t>
      </w:r>
    </w:p>
    <w:p w14:paraId="79D28320" w14:textId="77777777" w:rsidR="00066B1A" w:rsidRDefault="00066B1A" w:rsidP="00456289">
      <w:pPr>
        <w:jc w:val="both"/>
      </w:pPr>
    </w:p>
    <w:p w14:paraId="73896B30" w14:textId="77777777" w:rsidR="00456289" w:rsidRDefault="00456289" w:rsidP="00456289">
      <w:pPr>
        <w:jc w:val="both"/>
      </w:pPr>
      <w:r>
        <w:tab/>
      </w:r>
      <w:r>
        <w:tab/>
      </w:r>
    </w:p>
    <w:p w14:paraId="71367D3F" w14:textId="77777777" w:rsidR="005564E4" w:rsidRDefault="007B73C2"/>
    <w:sectPr w:rsidR="0055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4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7873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AF"/>
    <w:rsid w:val="00066B1A"/>
    <w:rsid w:val="00456289"/>
    <w:rsid w:val="004B1CAF"/>
    <w:rsid w:val="006D070E"/>
    <w:rsid w:val="0077646C"/>
    <w:rsid w:val="007832A4"/>
    <w:rsid w:val="007B73C2"/>
    <w:rsid w:val="00875080"/>
    <w:rsid w:val="008C187E"/>
    <w:rsid w:val="00D32A51"/>
    <w:rsid w:val="00EA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70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56289"/>
    <w:pPr>
      <w:autoSpaceDE w:val="0"/>
      <w:autoSpaceDN w:val="0"/>
      <w:adjustRightInd w:val="0"/>
      <w:jc w:val="center"/>
    </w:pPr>
    <w:rPr>
      <w:rFonts w:ascii="TimesNewRomanPS-BoldMT" w:hAnsi="TimesNewRomanPS-BoldMT"/>
      <w:b/>
      <w:bCs/>
      <w:color w:val="000000"/>
    </w:rPr>
  </w:style>
  <w:style w:type="character" w:customStyle="1" w:styleId="SubtitleChar">
    <w:name w:val="Subtitle Char"/>
    <w:basedOn w:val="DefaultParagraphFont"/>
    <w:link w:val="Subtitle"/>
    <w:rsid w:val="00456289"/>
    <w:rPr>
      <w:rFonts w:ascii="TimesNewRomanPS-BoldMT" w:eastAsia="Times New Roman" w:hAnsi="TimesNewRomanPS-BoldMT"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56289"/>
    <w:pPr>
      <w:autoSpaceDE w:val="0"/>
      <w:autoSpaceDN w:val="0"/>
      <w:adjustRightInd w:val="0"/>
      <w:jc w:val="center"/>
    </w:pPr>
    <w:rPr>
      <w:rFonts w:ascii="TimesNewRomanPS-BoldMT" w:hAnsi="TimesNewRomanPS-BoldMT"/>
      <w:b/>
      <w:bCs/>
      <w:color w:val="000000"/>
    </w:rPr>
  </w:style>
  <w:style w:type="character" w:customStyle="1" w:styleId="SubtitleChar">
    <w:name w:val="Subtitle Char"/>
    <w:basedOn w:val="DefaultParagraphFont"/>
    <w:link w:val="Subtitle"/>
    <w:rsid w:val="00456289"/>
    <w:rPr>
      <w:rFonts w:ascii="TimesNewRomanPS-BoldMT" w:eastAsia="Times New Roman" w:hAnsi="TimesNewRomanPS-BoldMT"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Ryan</dc:creator>
  <cp:lastModifiedBy>Oxford_Admin</cp:lastModifiedBy>
  <cp:revision>2</cp:revision>
  <dcterms:created xsi:type="dcterms:W3CDTF">2022-03-22T00:36:00Z</dcterms:created>
  <dcterms:modified xsi:type="dcterms:W3CDTF">2022-03-22T00:36:00Z</dcterms:modified>
</cp:coreProperties>
</file>